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2027" w:tblpY="4383"/>
        <w:tblOverlap w:val="never"/>
        <w:tblW w:w="501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9"/>
        <w:gridCol w:w="3900"/>
        <w:gridCol w:w="1177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 проведения исследований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без НДС, руб.*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соответствия. Отбор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Визуальный, документарный. Инструментальный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соответствия. 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2 386,77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соответствия. Экспертиза по диагностике болезней рыб и нерыбных объектов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2 386,77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Стоимость выполнения работ по проведению инспекций </w:t>
      </w:r>
    </w:p>
    <w:p>
      <w:pPr>
        <w:pStyle w:val="6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 202</w:t>
      </w:r>
      <w:r>
        <w:rPr>
          <w:rFonts w:hint="default" w:eastAsiaTheme="minorEastAsia"/>
          <w:b/>
          <w:sz w:val="28"/>
          <w:szCs w:val="28"/>
          <w:lang w:val="ru-RU"/>
        </w:rPr>
        <w:t>4</w:t>
      </w:r>
      <w:r>
        <w:rPr>
          <w:rFonts w:eastAsiaTheme="minorEastAsia"/>
          <w:b/>
          <w:sz w:val="28"/>
          <w:szCs w:val="28"/>
        </w:rPr>
        <w:t xml:space="preserve"> год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Выписка из приложения к приказу ФГБУ «Ростовский референтный центр Россельхознадзора»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>788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29 декабря 202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ветеринарии</w:t>
      </w:r>
    </w:p>
    <w:p/>
    <w:p/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карантина растений,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сфере семеноводства, в сфере качества и безопасности зерна</w:t>
      </w:r>
    </w:p>
    <w:tbl>
      <w:tblPr>
        <w:tblStyle w:val="7"/>
        <w:tblW w:w="5064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5943"/>
        <w:gridCol w:w="3242"/>
        <w:gridCol w:w="2115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проведения исследований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без НДС, руб.*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виды услуг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вегетативных частей деревьев (ветки) до 1 тыс.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секатора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тыс. шт.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вегетативных частей деревьев (ветки) свыше 1 тыс. шт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секатора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 тыс.шт.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елового лапника (еловые ветки): партия до 1 тыс.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секатора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до 1 тыс.шт.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елового лапника (еловые ветки): партия свыше 1 тыс.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секатора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 тыс.шт.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елового лапника (еловые ветки): 1 кг.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секатора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исследований с целью установление карантинного фитосанитарного состояния подкарантинных материалов: новогодних елок (1 шт)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секатора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960" w:leftChars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карантинной фитосанитарной документации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с целью установления фитосанитарного состояния подкарантинной продукции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карантинной экспертизы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(заключения) об установлении средней (фактической) влажности древесины и пиломатериалов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заключения, счета, счет-фактуры, акта выполненных работ и свидетельства по почте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заключения, счета, счет-фактуры, акта выполненных работ и свидетельства по электронной почте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Фитопатологическая экспертиза образцов (проб), подкарантинных материалов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фитопатологической экспертизы с целью установления карантинного фитосанитарного состояния подкарантинных материалов. Подготовка образца семян или вегетативной части  растения и проведение визуального анализа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фитопатологической экспертизы с целью установления карантинного фитосанитарного состояния подкарантинных материалов. Определение содержания спорыньи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фитопатологической экспертизы с целью установления карантинного фитосанитарного состояния подкарантинных материалов. Анализ семян или вегетативных частей растений на выявление возбудителей грибных заболеваний: методом влажной камеры и микроскопирования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влажной камеры и микроскопирования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проба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фитопатологической экспертизы с целью установления карантинного фитосанитарного состояния подкарантинных материалов. Анализ семян или вегетативных частей растений на выявление возбудителей грибных заболеваний методом смыва спор, центрифугирования и микроскопирования (средняя проба)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смыва спор, центрифугирования и микроскопирования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проба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фитопатологической экспертизы с целью установления карантинного фитосанитарного состояния подкарантинных материалов. Идентификация нематод морфологическим методом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метод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Оценка соответствия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оформления заключения экспертизы (1 штука)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оформления заключения по результатам оценки соответствия посевных качеств (1 штука)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о карантинном фитосанитарном состоянии подкарантинного объекта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показателей посевных качеств (1 экз)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Документарный  с проведением экспертиз на соответствие ГОСТ Р52325-2001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3 450,86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экспертной оценки качества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2 018,38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отбора проб и (или) образцов с оформлением акта отбора образцов (1 образец)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ГОСТу12430-66 с применением щупов пробоотборников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Транспортные расходы  по доставке образцов до испытательного центра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проб до испытательного центра. От 0 до 20 км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проб до испытательного центра. От 21 км до 50 км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проб до испытательного центра. От 51 км до 100 км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проб до испытательного центра. От 101 км до 200 км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1 845,66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образцов (проб) до испытательного центра: от 201 до 400 км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3 359,85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проб до испытательного центра. От  400 км и более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4 041,33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Оценка и установление сортовых качеств семян сельскохозяйственных растений методом полевой апробации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озимый и яровой ячмень, пшеница, рожь. Элита, площадь: до 20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озимый и яровой ячмень, пшеница, рожь. Элита, площадь: 21-60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озимый и яровой ячмень, пшеница, рожь. Элита, площадь: 61-200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1 623,41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озимый и яровой ячмень, пшеница, рожь. Элита, площадь: 201-450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1 811,54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озимый и яровой ячмень, пшеница, рожь. Репродукционные, площадь: до 20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озимый и яровой ячмень, пшеница, рожь. Репродукционные, площадь: 21-60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озимый и яровой ячмень, пшеница, рожь. Репродукционные, площадь: 61-200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1 072,99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озимый и яровой ячмень, пшеница, рожь. Репродукционные, площадь: 201-450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1 191,43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рис, элита, площадь: до 20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рис, элита, площадь: 21-60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рис, элита, площадь: 61-200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1 623,41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рис, элита, площадь: 201-450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1 811,54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рис, репродукционные, площадь: до 20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рис, репродукционные, площадь: 21-60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рис, репродукционные, площадь: 61-200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1 072,99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рис, репродукционные, площадь: 201-450 га.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1 191,43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просо, овес, гречиха, рапс, элита,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просо, овес, гречиха, рапс, элита,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просо, овес, гречиха, рапс, элита, площадь: 61-200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1 623,41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просо, овес, гречиха, рапс, элита, площадь: 201-450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1 811,54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просо, овес, гречиха, рапс, репродукционные,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просо, овес, гречиха, рапс, репродукционные,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просо, овес, гречиха, рапс, репродукционные, площадь: 61-200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1 072,99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просо, овес, гречиха, рапс, репродукционные, площадь: 201-450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1 191,43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кукуруза, подсолнечник, лен масленичный, сорго,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кукуруза, подсолнечник, лен масленичный, сорго, 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кукуруза, подсолнечник, лен масленичный, сорго, площадь: 61-200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1 623,41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кукуруза, подсолнечник, лен масленичный, сорго, площадь: 201-450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1 811,54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6.29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соя, рыжик, горчица, клещевина, кориандр элита,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соя, рыжик, горчица, клещевина, кориандр, элита,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соя, рыжик, горчица, клещевина, кориандр, элита, площадь: 61-200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1 623,41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соя, рыжик, горчица, клещевина, кориандр, элита, площадь: 201-450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1 811,54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соя, рыжик, горчица, клещевина, кориандр, репродукционные,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соя, рыжик, горчица, клещевина, кориандр, репродукционные,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соя, рыжик, горчица, клещевина, кориандр, репродукционные, площадь: 61-200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1 072,99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соя, рыжик, горчица, клещевина, кориандр, репродукционные, площадь: 201-450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1 191,43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многолетние злаковые травы, житняк,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6.39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многолетние злаковые травы, житняк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многолетние злаковые травы; житняк, площадь: 61-200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1 623,41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многолетние злаковые травы, житняк площадь: 201-450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1 811,54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многолетние и однолетние травы, эспарцет, суданская трава,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многолетние и однолетние травы, эспарцет, суданская трава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многолетние и однолетние травы, эспарцет, суданская трава, площадь: 61-200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1 072,99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многолетние и однолетние травы, эспарцет, суданская трава площадь: 201-450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1 191,43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цветочные культуры, площадь: до 5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цветочные культуры, площадь: до 15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цветочные культуры,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1 623,41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6.49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горох, фасоль, бобы, нут, маш, чечевица, элита,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горох, фасоль, бобы, нут, маш, чечевица элита,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горох, фасоль, бобы, нут, маш, чечевица репродукционные,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горох, фасоль, бобы, нут, маш, чечевица, репродукционные, площадь: 21-60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горох, фасоль, бобы, нут, маш, чечевица репродукционные, площадь: 201-450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1 191,43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овощные культуры однолетние, бахчевые, тыква, кабачки площадь: до 5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овощные культуры однолетние, бахчевые, тыква, кабачки площадь: свыше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1 811,54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овощные культуры двухлетние, свекла площадь: до 5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овощные культуры двухлетние, свекла площадь: до 15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1 435,29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овощные культуры двухлетние, свекла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1 623,41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6.59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овощные культуры двухлетние, свекла площадь: свыше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1 811,54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6.60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 картофель площадь: до 5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1 999,66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6.61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картофель площадь: до 15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2 236,55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6.62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апробации:картофель площадь: до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2 348,03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6.63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установление сортовых качеств семян сельскохозяйственных растений методом полевой апробации: картофель площадь: свыше 20 га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Полевое обследование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2 508,28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 (посадочного материала, горшечных растений:саженцев, черенков, отводок, клубней, луковиц, корневищ, горшечных растений)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саженцев, черенков, отводок, клубней, луковиц, корневищ, горшечных растений: партий до 500 шт., (весь материал)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саженцев, черенков, отводок, клубней, луковиц, корневищ, горшечных растений: партий от 501 до 3000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саженцев, черенков, отводок, клубней, луковиц, корневищ, горшечных растений: партий от 3001 до 10000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саженцев, черенков, отводок, клубней, луковиц, корневищ, горшечных растений: партий свыше 10000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саженцев, черенков, отводок, клубней, луковиц, корневищ, горшечных растений: рассады овощных, цветочных и ягодных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саженцев, черенков, отводок, клубней, луковиц, корневищ, горшечных растений: посадочный материал взрослых деревьев (возрастом более 3-х лет)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Проведение исследований с целью установление карантинного фитосанитарного состояния подкарантинных материалов (лука севка)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лука севка: партий до 1 тонны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лука севка: партий до 15 тонн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1 228,23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лука севка: партий до 30 тонн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1 432,77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посадочного материала, горшечных растений: лука севка: партий свыше 30 тонн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1 670,73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Проведение исследований с целью установление карантинного фитосанитарного состояния подкарантинных материалов крупносеменных культур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крупносеменных культур: партия до 1кг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крупносеменных культур: партия до 10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крупносеменных культур: партия до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крупносеменных культур: партия свыше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  среднесеменных культур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среднесеменных культур: партия до 1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среднесеменных культур: партия до 10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среднесеменных культур: партия до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среднесеменных культур: партия свыше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Проведение исследований с целью установление карантинного фитосанитарного состояния подкарантинных материалов  мелкосеменных культур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мелкосеменных культур: партия до 1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мелкосеменных культур: партия до 10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мелкосеменных культур: партия до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Проведениеисследований с целью установление карантинного фитосанитарного состояния подкарантинных материалов: семенного материала: семян овощных, цветочных культур, лекарственных и газонных трав (нефасованных) мелкосеменных культур: партия свыше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Проведение исследований с целью установление карантинного фитосанитарного состояния подкарантинных материалов пакетированных семян, мицелий грибов (партии до 25 пакетов)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до 25 пакетов: крупносеменных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пакет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до 25 пакетов: среднесеменных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пакет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до 25 пакетов: мелкосеменных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пакет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 пакетированных семян, мицелий грибов (партии от 26 до 100 пакетов)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семян от 26 до 100 пакетов: крупносеменных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семян от 26 до 100 пакетов: среднесеменных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семян от 26 до 100 пакетов: мелкосеменных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Проведение исследований с целью установление карантинного фитосанитарного состояния подкарантинных материалов пакетированных семян, мицелий грибов (партии от 101 до 500 пакетов)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семян от 101 до 500 пакетов: крупносеменных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семян от 101 до 500 пакетов: среднесеменных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исследований с целью установление карантинного фитосанитарного состояния подкарантинных материалов: семенного материала: пакетированных семян, мицелий грибов: партий семян от 101 до 500 пакетов: мелкосеменных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пакетированных семян, мицелий грибов: пакетированных семян: партий свыше 500 пакетов: крупносеменных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пакетированных семян, мицелий грибов: пакетированных семян: партий свыше 500 пакетов: среднесеменных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исследований с целью установление карантинного фитосанитарного состояния подкарантинных материалов: пакетированных семян, мицелий грибов: пакетированных семян: партий свыше 500 пакетов: мелкосеменных культур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14.7.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зерновых культур (пшеница, ячмень, кукуруза, тритикале, овес, ржи)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бобовых культур (фасоль, соя, бобы, горох, пелюшки и т.д.)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люцерны, клевера, люпин, вики, козлятника, эспарцета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семенного материала: семян злаковых трав (костер, овсяница, райграс, мятлик, сорго и т.д.)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семян технических и масличных культур (рапс, подсолнечник, кунжут и т.д.)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конусного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семенного материала: семенного картофеля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 (веников и засушенных частей растений, мхов)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веников и засушенных частей растений, мхов: партий до 1000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веников и засушенных частей растений, мхов: партий свыше 1000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каждые последующие 1000 ш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 (акация серебристая (мимоза))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акации серебристой (мимоза): партии до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секатора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акации серебристой (мимоза): партии свыше 100 кг, (каждые последующие 100 кг)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секатора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каждые последующие 100кг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 (срезанных цветов)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 срезанных цветов: партий до 1000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исследований с целью установление карантинного фитосанитарного состояния подкарантинных материалов: срезанных цветов: партий свыше 1000 шт. (каждые последующие 1000 шт.)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каждые последующие 1000 ш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Установление содержания средней (фактической) влажности в древесине и древесном упаковочном материале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фитосанитарного состояния подкарантинных материалов: установление содержания средней (фактической) влажности в древесине и древесном упаковочном материале: круглый лес, (куб.м)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фитосанитарного состояния подкарантинных материалов: установление содержания средней (фактической) влажности в древесине и древесном упаковочном материале: пиломатериал (куб. м.)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подкарантинной продукции, предназначенной для  продовольственных  и фуражных целей (свежих фруктов, винограда, овощей, ягод (бахчевые), свежих грибов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Свежих фруктов, винограда, овощей, ягод (бахчевые), свежих грибов: партий до 1 тонны, (1 партия)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Свежих фруктов, винограда, овощей, ягод (бахчевые), свежих грибов: партий до 150 тонн, (за каждую тонну)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тонну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Свежих фруктов, винограда, овощей, ягод (бахчевые), свежих грибов: партий свыше 150 тонн, (за каждую последующую тонну)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последующая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ind w:left="720" w:leftChars="0" w:firstLine="0" w:firstLineChars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подкарантинной продукции, предназначенной для  продовольственных  и фуражных целей (зеленые культуры, салаты и т.п.)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Зеленные культуры, салаты и т.п.: партий зеленных культур до 50 кг (1 партия)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Зеленные культуры, салаты и т.п.: партий свыше 50 кг, (каждый последующий 1кг)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последующий 1 кг.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.Проведение исследований подкарантинной продукции, предназначенной для  продовольственных  и фуражных целей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Зеленные культуры в горшочках: партия до 500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Зеленные культуры в горшочках: партия от 501 до 3000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подкарантинной продукции, предназначенной для продовольственных и фуражных целей: Зеленные культуры в горшочках: партия от 3001 до 10000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Зеленные культуры в горшочках: партия свыше 10000 шт.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Товарного подсолнечника, кориандра, горчицы, клещевины, сои, рапса, продовольственного семя тыквы, фасоли, гороха, бобов, льна и т.п.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Продовольственного картофеля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 1-4 класса (продовольственного) пшеница, меслин, рожь, ячмень, овес, кукуруза, рис, сорго, гречиха, просо, прочие злаки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Зернофуража и комбикорма, пшеницы 5-го класса и ниже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Шрота и жмыха (включая сою экструдированную), лузгу подсонечную,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проведения исследований подкарантинной продукции, предназначенной для  продовольственных и фуражных целей:Сахара - сырца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Какао-бобов, кофе в зернах, орехов, сухофруктов, цукатов, сушеных овощей и ягод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Какао-бобов, кофе в зернах, орехов, сухофруктов, цукатов, сушенных овощей  и ягод (мелкие партии) (1 кг)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Пряностей, специй, чая, хмеля, сушеных грибов, крахмала и др.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Пряностей, специй, кофе, чая, крупы, хмеля, сушеных грибов, крахмала (1 кг)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исследование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пряностей, кофе, чай, крупа, мука, хлопья, и т.д.  (фасованные) партии до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Пряностей, специй, чая, хмеля, сушеных грибов, крахмала и др.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сушенных грибов, партия до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сушенных грибов, партия свыше 100 кг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сушенных грибов, партия свыше 1 тонны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Крупы, солода,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Муки,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Хлопьев (овсяных, пшеничных и т.д.),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Глютена,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Соевой муки, (1тонна)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Соевого концентрата, соевого изолята, текстурированного соевого белка,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Кокосовой стружки,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Побочного кормового продукта (включая холин-хлорид),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Премиксов,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Мелких партий вышеупомянутой продукции, (до 1 тонны / партия)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щупа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тонны/партия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21.29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исследований подкарантинной продукции, предназначенной для продовольственных и фуражных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Зеленные культуры, салаты и т.п.: партий зеленных культур от 1000 кг (за партию в 1000 кг)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 в 1000 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Проведение исследований подкарантинной продукции предназначенной для технических целей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 сахарной свеклы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 волокна хлопчатника, джута, кенафа, сизаля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 льна и конопли, хны, кокоса,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табака листового и др.табачного сырья и отходов,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казеина,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 и соломы,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 кожсырья, продукты переработки растительных материалов (мат шпигованный, мочалки, пальмовые листья, плетеные корзинки из тростника),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лекарственного сырья,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тапиоки и ее аналогов,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муки рыбной, гранул из рыбы или ракообразных и т.д., непригодных для употребления в пищу,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отходов злаковых и бобовых культур (отрубей, высевков, месятков и пр.),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яичного порошка, сухого молока (сухих сливок),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  исследований подкарантинной продукции предназначенной для технических целей: изделий из древесины (в т.ч. крепежного материала), изделий из рисовой соломки, бамбука,  (1 партия)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пилы, сверл, стамески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 исследований подкарантинной продукции предназначенной для технических целей: массы древесной механической, опилок, гранул древесных, брикетов, топливных пеллет,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пилы, сверл, стамески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Кварцевый песок, песок,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подкарантинной продукции предназначенной для технических целей: Щебень, галька и т.д.,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Субстраты, компосты, 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22.20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 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Торф, грунты, почво-грунты, питательные грунты,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22.21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 исследований подкарантинной продукции предназначенной для технических целей: Торф, грунты, почво-грунты, питательные грунты мелких (до 1 тонны) партий вышеупомянутой продукции, партия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партия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22.22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Проведениеи исследований подкарантинной продукции предназначенной для технических целей: почтовые отправления растительного происхождения (продовольственное зерно, зернофураж и др.)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22.23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сырья растительного происхождения в цистернах, контейнерах и других герметичных емкостях (растительное масло, тапиока, прочее)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 круглых лесоматериалов, пиломатериалов (шпон, фанера и прочее)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технических целей: круглых лесоматериалов, пиломатериалов (шпон, фанера и прочее):на площадке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технических целей: круглых лесоматериалов, пиломатериалов (шпон, фанера и прочее):на нижнем складе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технических целей: круглых лесоматериалов, пиломатериалов (шпон, фанера и прочее):в автомашине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технических целей: круглых лесоматериалов, пиломатериалов (шпон, фанера и прочее):в железнодорожном вагоне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технических целей: круглых лесоматериалов, пиломатериалов (шпон, фанера и прочее):дров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подкарантинной продукции, предназначенной для технических целей: круглых лесоматериалов, пиломатериалов (шпон, фанера и прочее):дров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Проведение фитосанитарного исследования подкарантинных объектов  транспортных средств (свободных от груза)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 Транспортных средств (свободных от груза): судов водоизмещением до 3 тыс. тонн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 Транспортных средств ( свободных от груза): судов водоизмещением до 6 тыс. тонн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 Транспортных средств ( свободных от груза): судов водоизмещением до 15 тыс. тонн 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объектов:Транспортных средств (свободных от груза): судов водоизмещением от 15 до 50 тыс.тонн 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объектов:Транспортных средств (свободных от груза): судов водоизмещением свыше 50 тыс. тонн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1 228,23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проведения фитосанитарного исследования подкарантинных объектов: Транспортных средств (свободных от груза): вагонов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фитосанитарного исследования подкарантинных объектов: Транспортных средств (свободных от груза ): контейнеров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 Транспортных средств (свободных от груза): автобусов 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 Транспортных средств (свободных от груза): грузовых автомобилей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объектов:Транспортных средств (свободных от груза): легковых автомобилей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 Транспортных средств (свободных от груза): самолетов(1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1 228,23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ффитосанитарного исследования подкарантинных объектов: Транспортных средств (свободных от груза): импортных б/у транспортных средств (визуальный анализ)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грузовых автомобилей, спецтехники(1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объектов: Транспортных средств (свободных от груза): импортных  б/у  транспортных средств (визуальный анализ)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Фитосанитарное исследование посевов, посадок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посевов, посадок: многолетних культур и пород, (1 га)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методом конверта по диагонали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фитосанитарного исследования подкарантинных объектов. Фитосанитарное исследование посевов, посадок: однолетних культур в открытом грунте, (1 га)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методом конверта по диагонали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Фитосанитарное исследование посевов, посадок: культур в закрытом грунте (1 кв. м)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методом конверта по диагонали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Фитосанитарное исследование с применением феромонных и пищевых ловушек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 применением феромонных и пищевых ловушек: многолетних культур и пород (1 га)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феромонно-пищевых ловушек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 применением феромонных и пищевых ловушек: однолетних культур в открытом грунте (1 га)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феромонно-пищевых ловушек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фитосанитарного исследования подкарантинных объектов. Исследование с применением феромонных и пищевых ловушек: культур в закрытом грунте (1 кв. м)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феромонно-пищевых ловушек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фитосанитарного исследования подкарантинных объектов. Исследование с применением феромонных и пищевых ловушек: складских помещений с продукцией  (1 куб. м)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феромонно-пищевых ловушек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фитосанитарного исследования подкарантинных объектов. Исследование с применением феромонных и пищевых ловушек: складских помещений пустых (1 куб. м)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феромонно-пищевых ловушек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Энтомологическая экспертиза образцов подкарантинных материалов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энтомологической экспертизы с целью установления карантинного фитосанитарного состояния подкарантинных материалов. Визуальный анализ среднего образца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энтомологической экспертизы с целью установления карантинного фитосанитарного состояния подкарантинных материалов. Идентификация вредителей растений: без изготовления микропрепаратов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без приготовления препарата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Гербологическая экспертиза образцов подкарантиных материалов для установления карантинного фитосанитарного состояния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гербологической экспертизы с целью установления каратинного фитосанитарного состояния подкарантинных материалов. Визуальный анализ и разбор среднего образца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средняя проба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гербологической экспертизы с целью установления каратинного фитосанитарного состояния подкарантинных материалов. Определение видового состава семян и плодов по внешним морфологическим признакам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2640"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исследований тары, упаковочных материалов, транспортных средств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30.1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пустых деревянных ящиков,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пилы, сверл, стамески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30.2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картонных коробок, коробов из гофрокартона, материал из гофрокартона , (1 шт.)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30.3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материал и упаковка ламинированные, (1 шт.)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30.4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мешкотары (джутовой и тканевой),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30.5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поддонов,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пилы, сверл, стамески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30.6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барабанов, (1 ед.)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 с использованием пилы, сверл, стамески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30.7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иного упаковочного материала, (1 тонна)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тонна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30.8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Упаковочный материал для жидких пищевых продуктов, 1 тыс. (шт.)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шт;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30.9</w:t>
            </w:r>
          </w:p>
        </w:tc>
        <w:tc>
          <w:tcPr>
            <w:tcW w:w="5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тары, упаковочных материалов, транспортных средств: картонная упаковка бывшая в эксплуатации, (1 шт.)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Размер платы за услуги в сфере земельных отношений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7"/>
        <w:tblW w:w="532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6221"/>
        <w:gridCol w:w="2859"/>
        <w:gridCol w:w="2246"/>
        <w:gridCol w:w="2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 проведения исследований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без НДС, руб.*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консультации сельхозтоваро-производителям, фермерам, арендаторам и другим по вопросам защиты растений и безопасного обращения с пестицидами, агрохимии, плодородия почв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МУ и рекомендаций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консультация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757,28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в сфере защиты растений для потребителей средств защиты растений с размером пашни до 50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рекомендаций, МУ и СанПиН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734,56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в сфере защиты растений для потребителей средств защиты растений с размером пашни до 100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действую-щих рекомендаций, МУ и СанПиН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1 173,78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в сфере защиты растений для потребителей средств защиты растений с размером пашни до 150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рекомендаций, МУ и СанПиН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1 469,11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в сфере защиты растений для потребителей средств защиты растений с размером пашни 151-500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действую-щих рекомендаций, МУ и СанПиН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2 521,73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в сфере защиты растений для потребителей средств защиты растений с размером пашни 501-1000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действую-щих рекомендаций, МУ и СанПиН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3 029,11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в сфере защиты растений для потребителей средств защиты растений с размером пашни свыше 1000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рекомендаций, МУ и СанПиН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3 786,38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рекультивации нарушенных земель сельскохозяйственного назначения. До 0,5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80 499,71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рекультивации нарушенных земель сельскохозяйственного назначения. От 0,5 га до 1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133 995,49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рекультивации нарушенных земель сельскохозяйственного назначения. От 1 га до 1,5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143 512,27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рекультивации нарушенных земель сельскохозяйственного назначения. От 1,5 га до 2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386 404,44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рекультивации нарушенных земель сельскохозяйственного назначения. От 2 га за каждый  последующий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46 750,39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почвоведческой экспертизы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действ. МУ,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37 127,09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расчета размера вреда, причиненного почве как объекту охраны окружающей среды по представленным данным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Методике, утвержденной Приказом № 238 Минприроды РФ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5 218,88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расчета размера вреда, причиненного почве как объекту охраны окружающей среды с выездом, полевым обследованием, отбором проб для лабораторных испытаний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Методике, утвержденной Прика-зом № 238 Минприроды РФ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16 050,09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разработки биологического этапа проекта рекультивации нарушенных земель сельско-хозяйственного назначения до 0,5 га"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11 684,11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разработки биологического этапа проекта рекультивации нарушенных земель сельско-хозяйственного назначения. До 1 га"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21 757,93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разработки биологического этапа проекта рекультивации нарушенных земель сельско-хозяйственного назначения.От 1 га до 1,5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22 136,57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разработки биологического этапа проекта рекультивации нарушенных земель сельско-хозяйственного назначения. От 1,5 га до 2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НД и ГОСТов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27 311,60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земель сельхозназначения на засоренность До 1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1 173,78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земель сельхозназначения на засоренность От 1 га до 10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2 006,78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земель сельхозназначения на засоренность От 10 га до 50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2 688,33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обследования земель сельхозназначения на засоренность Свыше 50 га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2 953,38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выдачи акта фитосанитарного состояния земельного участка по результатам обследования на засоренность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3 710,65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возраста древесно-кустарниковой растительности по спилу (дендрохронология) без выезда и отбора образцов специалистами исполнителя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МУ и рекомендаций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возраста древесно-кустарниковой растительности по спилу (дендрохронология) С выездом на место и спилом образцов специалистами исполнителя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МУ и рекомендаций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3 396,24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на место для обследования и/или отбора образцов/проб До 100 км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1 005,71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на место для обследования и/или отбора образцов/проб №18 от 100 км до 200 км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1 931,52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на место для обследования и/или отбора образцов/проб №18 свыше 200 км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3 017,14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(по вопросам, поставленным перед специалистом сторонами)  в сферах плодородия и безопасности почв, засоренности земель сельхозназначения, безопасного обращения с пестицидами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17 126,17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 почвенного разреза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действующих МУ и  рекомендаций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консультационно-информационных услуг по вопросам прослеживаемости движения пестицидов и агрохимикатов в ФГИС "САТУРН"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«Гос. каталога  пестицидов и агрохимикатов»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176FF"/>
    <w:multiLevelType w:val="singleLevel"/>
    <w:tmpl w:val="BFE176FF"/>
    <w:lvl w:ilvl="0" w:tentative="0">
      <w:start w:val="30"/>
      <w:numFmt w:val="decimal"/>
      <w:suff w:val="space"/>
      <w:lvlText w:val="%1."/>
      <w:lvlJc w:val="left"/>
      <w:pPr>
        <w:ind w:left="2640"/>
      </w:pPr>
      <w:rPr>
        <w:rFonts w:hint="default"/>
        <w:b/>
        <w:bCs/>
        <w:i/>
        <w:iCs/>
      </w:rPr>
    </w:lvl>
  </w:abstractNum>
  <w:abstractNum w:abstractNumId="1">
    <w:nsid w:val="D6AA3BED"/>
    <w:multiLevelType w:val="singleLevel"/>
    <w:tmpl w:val="D6AA3BED"/>
    <w:lvl w:ilvl="0" w:tentative="0">
      <w:start w:val="7"/>
      <w:numFmt w:val="decimal"/>
      <w:suff w:val="space"/>
      <w:lvlText w:val="%1."/>
      <w:lvlJc w:val="left"/>
    </w:lvl>
  </w:abstractNum>
  <w:abstractNum w:abstractNumId="2">
    <w:nsid w:val="34834240"/>
    <w:multiLevelType w:val="singleLevel"/>
    <w:tmpl w:val="3483424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7329BB8"/>
    <w:multiLevelType w:val="singleLevel"/>
    <w:tmpl w:val="47329BB8"/>
    <w:lvl w:ilvl="0" w:tentative="0">
      <w:start w:val="24"/>
      <w:numFmt w:val="decimal"/>
      <w:suff w:val="space"/>
      <w:lvlText w:val="%1."/>
      <w:lvlJc w:val="left"/>
    </w:lvl>
  </w:abstractNum>
  <w:abstractNum w:abstractNumId="4">
    <w:nsid w:val="6843708E"/>
    <w:multiLevelType w:val="singleLevel"/>
    <w:tmpl w:val="6843708E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01865"/>
    <w:rsid w:val="38001865"/>
    <w:rsid w:val="6B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customStyle="1" w:styleId="7">
    <w:name w:val="TableStyle0"/>
    <w:qFormat/>
    <w:uiPriority w:val="0"/>
    <w:pPr>
      <w:spacing w:after="0" w:line="240" w:lineRule="auto"/>
    </w:pPr>
    <w:rPr>
      <w:rFonts w:ascii="Arial" w:hAnsi="Arial"/>
      <w:sz w:val="9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2024-05-15T07:25:00Z</dcterms:created>
  <dc:creator>user</dc:creator>
  <cp:lastModifiedBy>user</cp:lastModifiedBy>
  <dcterms:modified xsi:type="dcterms:W3CDTF">2024-05-15T08:11:28Z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0E41D2FD53974C9EBAEB007B02BDDA99_11</vt:lpwstr>
  </property>
</Properties>
</file>